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9F8B" w14:textId="77777777" w:rsidR="00603E13" w:rsidRDefault="00603E13">
      <w:pPr>
        <w:pStyle w:val="Corpotesto"/>
        <w:spacing w:before="1"/>
        <w:rPr>
          <w:rFonts w:ascii="Times New Roman"/>
          <w:sz w:val="9"/>
        </w:rPr>
      </w:pPr>
    </w:p>
    <w:p w14:paraId="62228BEF" w14:textId="77777777" w:rsidR="00603E13" w:rsidRDefault="00603E13">
      <w:pPr>
        <w:rPr>
          <w:rFonts w:ascii="Times New Roman"/>
          <w:sz w:val="9"/>
        </w:rPr>
        <w:sectPr w:rsidR="00603E13">
          <w:headerReference w:type="default" r:id="rId7"/>
          <w:footerReference w:type="default" r:id="rId8"/>
          <w:type w:val="continuous"/>
          <w:pgSz w:w="16840" w:h="11900" w:orient="landscape"/>
          <w:pgMar w:top="500" w:right="560" w:bottom="480" w:left="600" w:header="274" w:footer="284" w:gutter="0"/>
          <w:pgNumType w:start="1"/>
          <w:cols w:space="720"/>
        </w:sectPr>
      </w:pPr>
    </w:p>
    <w:p w14:paraId="625F3427" w14:textId="77777777" w:rsidR="00603E13" w:rsidRDefault="00F62263">
      <w:pPr>
        <w:spacing w:before="104" w:line="242" w:lineRule="auto"/>
        <w:ind w:left="1068" w:right="-17" w:hanging="268"/>
        <w:rPr>
          <w:sz w:val="38"/>
        </w:rPr>
      </w:pPr>
      <w:r>
        <w:rPr>
          <w:color w:val="0070BC"/>
          <w:sz w:val="38"/>
        </w:rPr>
        <w:t>J</w:t>
      </w:r>
      <w:r>
        <w:rPr>
          <w:color w:val="0070BC"/>
          <w:spacing w:val="25"/>
          <w:sz w:val="38"/>
        </w:rPr>
        <w:t xml:space="preserve"> </w:t>
      </w:r>
      <w:r>
        <w:rPr>
          <w:color w:val="0070BC"/>
          <w:sz w:val="38"/>
        </w:rPr>
        <w:t>Neuropathol</w:t>
      </w:r>
      <w:r>
        <w:rPr>
          <w:color w:val="0070BC"/>
          <w:spacing w:val="-102"/>
          <w:sz w:val="38"/>
        </w:rPr>
        <w:t xml:space="preserve"> </w:t>
      </w:r>
      <w:r>
        <w:rPr>
          <w:color w:val="0070BC"/>
          <w:sz w:val="38"/>
        </w:rPr>
        <w:t>Exp</w:t>
      </w:r>
      <w:r>
        <w:rPr>
          <w:color w:val="0070BC"/>
          <w:spacing w:val="6"/>
          <w:sz w:val="38"/>
        </w:rPr>
        <w:t xml:space="preserve"> </w:t>
      </w:r>
      <w:r>
        <w:rPr>
          <w:color w:val="0070BC"/>
          <w:sz w:val="38"/>
        </w:rPr>
        <w:t>Neurol</w:t>
      </w:r>
    </w:p>
    <w:p w14:paraId="79609E52" w14:textId="77777777" w:rsidR="00603E13" w:rsidRDefault="00F62263">
      <w:pPr>
        <w:pStyle w:val="Corpotesto"/>
        <w:spacing w:before="256"/>
        <w:ind w:left="252"/>
      </w:pPr>
      <w:r>
        <w:br w:type="column"/>
      </w:r>
      <w:r>
        <w:rPr>
          <w:color w:val="0070BC"/>
        </w:rPr>
        <w:t>.</w:t>
      </w:r>
      <w:r>
        <w:rPr>
          <w:color w:val="0070BC"/>
          <w:spacing w:val="-1"/>
        </w:rPr>
        <w:t xml:space="preserve"> </w:t>
      </w:r>
      <w:r>
        <w:rPr>
          <w:color w:val="5B616A"/>
        </w:rPr>
        <w:t>2021 Sep 27;80(9):868-874. doi: 10.1093/jnen/nlab082.</w:t>
      </w:r>
    </w:p>
    <w:p w14:paraId="0AA6AE0C" w14:textId="77777777" w:rsidR="00603E13" w:rsidRDefault="00603E13">
      <w:pPr>
        <w:sectPr w:rsidR="00603E13">
          <w:type w:val="continuous"/>
          <w:pgSz w:w="16840" w:h="11900" w:orient="landscape"/>
          <w:pgMar w:top="500" w:right="560" w:bottom="480" w:left="600" w:header="720" w:footer="720" w:gutter="0"/>
          <w:cols w:num="2" w:space="720" w:equalWidth="0">
            <w:col w:w="3196" w:space="40"/>
            <w:col w:w="12444"/>
          </w:cols>
        </w:sectPr>
      </w:pPr>
    </w:p>
    <w:p w14:paraId="376FB862" w14:textId="77777777" w:rsidR="00603E13" w:rsidRDefault="00603E13">
      <w:pPr>
        <w:pStyle w:val="Corpotesto"/>
        <w:rPr>
          <w:sz w:val="20"/>
        </w:rPr>
      </w:pPr>
    </w:p>
    <w:p w14:paraId="54016004" w14:textId="77777777" w:rsidR="00603E13" w:rsidRDefault="00F62263">
      <w:pPr>
        <w:pStyle w:val="Titolo"/>
        <w:spacing w:line="297" w:lineRule="auto"/>
      </w:pPr>
      <w:r>
        <w:rPr>
          <w:color w:val="202020"/>
        </w:rPr>
        <w:t>Small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Fiber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Neuropathy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Patients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Chronic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Pain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Previous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Diagnosis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55"/>
        </w:rPr>
        <w:t xml:space="preserve"> </w:t>
      </w:r>
      <w:r>
        <w:rPr>
          <w:color w:val="202020"/>
        </w:rPr>
        <w:t>Multiple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Chemical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Sensitivity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Syndrome</w:t>
      </w:r>
    </w:p>
    <w:p w14:paraId="53CD602E" w14:textId="77777777" w:rsidR="00603E13" w:rsidRDefault="00603E13">
      <w:pPr>
        <w:pStyle w:val="Corpotesto"/>
        <w:spacing w:before="8"/>
        <w:rPr>
          <w:rFonts w:ascii="Georgia"/>
          <w:b/>
          <w:sz w:val="16"/>
        </w:rPr>
      </w:pPr>
    </w:p>
    <w:p w14:paraId="08EF9FAD" w14:textId="77777777" w:rsidR="00603E13" w:rsidRDefault="00603E13">
      <w:pPr>
        <w:rPr>
          <w:rFonts w:ascii="Georgia"/>
          <w:sz w:val="16"/>
        </w:rPr>
        <w:sectPr w:rsidR="00603E13">
          <w:type w:val="continuous"/>
          <w:pgSz w:w="16840" w:h="11900" w:orient="landscape"/>
          <w:pgMar w:top="500" w:right="560" w:bottom="480" w:left="600" w:header="720" w:footer="720" w:gutter="0"/>
          <w:cols w:space="720"/>
        </w:sectPr>
      </w:pPr>
    </w:p>
    <w:p w14:paraId="6BCD76F4" w14:textId="77777777" w:rsidR="00603E13" w:rsidRDefault="00F62263">
      <w:pPr>
        <w:pStyle w:val="Corpotesto"/>
        <w:spacing w:before="126"/>
        <w:ind w:left="100"/>
      </w:pPr>
      <w:hyperlink r:id="rId9">
        <w:r>
          <w:rPr>
            <w:color w:val="0070BC"/>
          </w:rPr>
          <w:t>Enrico</w:t>
        </w:r>
        <w:r>
          <w:rPr>
            <w:color w:val="0070BC"/>
            <w:spacing w:val="-15"/>
          </w:rPr>
          <w:t xml:space="preserve"> </w:t>
        </w:r>
        <w:r>
          <w:rPr>
            <w:color w:val="0070BC"/>
          </w:rPr>
          <w:t>Fileccia</w:t>
        </w:r>
      </w:hyperlink>
    </w:p>
    <w:p w14:paraId="445956F1" w14:textId="77777777" w:rsidR="00603E13" w:rsidRDefault="00F62263">
      <w:pPr>
        <w:pStyle w:val="Corpotesto"/>
        <w:spacing w:before="101"/>
        <w:ind w:left="81"/>
      </w:pPr>
      <w:r>
        <w:br w:type="column"/>
      </w:r>
      <w:hyperlink r:id="rId10" w:anchor="affiliation-1">
        <w:r>
          <w:rPr>
            <w:color w:val="323A45"/>
            <w:position w:val="9"/>
            <w:sz w:val="18"/>
          </w:rPr>
          <w:t>1</w:t>
        </w:r>
        <w:r>
          <w:rPr>
            <w:color w:val="323A45"/>
            <w:spacing w:val="15"/>
            <w:position w:val="9"/>
            <w:sz w:val="18"/>
          </w:rPr>
          <w:t xml:space="preserve"> </w:t>
        </w:r>
      </w:hyperlink>
      <w:r>
        <w:rPr>
          <w:color w:val="5B616A"/>
        </w:rPr>
        <w:t>,</w:t>
      </w:r>
      <w:r>
        <w:rPr>
          <w:color w:val="5B616A"/>
          <w:spacing w:val="-5"/>
        </w:rPr>
        <w:t xml:space="preserve"> </w:t>
      </w:r>
      <w:hyperlink r:id="rId11">
        <w:r>
          <w:rPr>
            <w:color w:val="0070BC"/>
          </w:rPr>
          <w:t>Alex</w:t>
        </w:r>
        <w:r>
          <w:rPr>
            <w:color w:val="0070BC"/>
            <w:spacing w:val="-6"/>
          </w:rPr>
          <w:t xml:space="preserve"> </w:t>
        </w:r>
        <w:r>
          <w:rPr>
            <w:color w:val="0070BC"/>
          </w:rPr>
          <w:t>Incensi</w:t>
        </w:r>
      </w:hyperlink>
    </w:p>
    <w:p w14:paraId="32692F66" w14:textId="77777777" w:rsidR="00603E13" w:rsidRDefault="00F62263">
      <w:pPr>
        <w:pStyle w:val="Corpotesto"/>
        <w:spacing w:before="101"/>
        <w:ind w:left="81"/>
      </w:pPr>
      <w:r>
        <w:br w:type="column"/>
      </w:r>
      <w:hyperlink r:id="rId12" w:anchor="affiliation-1">
        <w:r>
          <w:rPr>
            <w:color w:val="323A45"/>
            <w:position w:val="9"/>
            <w:sz w:val="18"/>
          </w:rPr>
          <w:t>1</w:t>
        </w:r>
        <w:r>
          <w:rPr>
            <w:color w:val="323A45"/>
            <w:spacing w:val="10"/>
            <w:position w:val="9"/>
            <w:sz w:val="18"/>
          </w:rPr>
          <w:t xml:space="preserve"> </w:t>
        </w:r>
      </w:hyperlink>
      <w:r>
        <w:rPr>
          <w:color w:val="5B616A"/>
        </w:rPr>
        <w:t>,</w:t>
      </w:r>
      <w:r>
        <w:rPr>
          <w:color w:val="5B616A"/>
          <w:spacing w:val="-10"/>
        </w:rPr>
        <w:t xml:space="preserve"> </w:t>
      </w:r>
      <w:hyperlink r:id="rId13">
        <w:r>
          <w:rPr>
            <w:color w:val="0070BC"/>
          </w:rPr>
          <w:t>Francesco</w:t>
        </w:r>
        <w:r>
          <w:rPr>
            <w:color w:val="0070BC"/>
            <w:spacing w:val="-11"/>
          </w:rPr>
          <w:t xml:space="preserve"> </w:t>
        </w:r>
        <w:r>
          <w:rPr>
            <w:color w:val="0070BC"/>
          </w:rPr>
          <w:t>Ventruto</w:t>
        </w:r>
      </w:hyperlink>
    </w:p>
    <w:p w14:paraId="084C195A" w14:textId="77777777" w:rsidR="00603E13" w:rsidRDefault="00F62263">
      <w:pPr>
        <w:pStyle w:val="Corpotesto"/>
        <w:spacing w:before="101"/>
        <w:ind w:left="81"/>
      </w:pPr>
      <w:r>
        <w:br w:type="column"/>
      </w:r>
      <w:hyperlink r:id="rId14" w:anchor="affiliation-1">
        <w:r>
          <w:rPr>
            <w:color w:val="323A45"/>
            <w:position w:val="9"/>
            <w:sz w:val="18"/>
          </w:rPr>
          <w:t>1</w:t>
        </w:r>
        <w:r>
          <w:rPr>
            <w:color w:val="323A45"/>
            <w:spacing w:val="15"/>
            <w:position w:val="9"/>
            <w:sz w:val="18"/>
          </w:rPr>
          <w:t xml:space="preserve"> </w:t>
        </w:r>
      </w:hyperlink>
      <w:r>
        <w:rPr>
          <w:color w:val="5B616A"/>
        </w:rPr>
        <w:t>,</w:t>
      </w:r>
      <w:r>
        <w:rPr>
          <w:color w:val="5B616A"/>
          <w:spacing w:val="-5"/>
        </w:rPr>
        <w:t xml:space="preserve"> </w:t>
      </w:r>
      <w:hyperlink r:id="rId15">
        <w:r>
          <w:rPr>
            <w:color w:val="0070BC"/>
          </w:rPr>
          <w:t>Giovanni</w:t>
        </w:r>
        <w:r>
          <w:rPr>
            <w:color w:val="0070BC"/>
            <w:spacing w:val="-6"/>
          </w:rPr>
          <w:t xml:space="preserve"> </w:t>
        </w:r>
        <w:r>
          <w:rPr>
            <w:color w:val="0070BC"/>
          </w:rPr>
          <w:t>Rizzo</w:t>
        </w:r>
      </w:hyperlink>
    </w:p>
    <w:p w14:paraId="6A753522" w14:textId="77777777" w:rsidR="00603E13" w:rsidRDefault="00F62263">
      <w:pPr>
        <w:pStyle w:val="Paragrafoelenco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color w:val="5B616A"/>
          <w:sz w:val="24"/>
        </w:rPr>
        <w:br w:type="column"/>
      </w:r>
      <w:r>
        <w:rPr>
          <w:color w:val="5B616A"/>
          <w:sz w:val="24"/>
        </w:rPr>
        <w:t>,</w:t>
      </w:r>
      <w:r>
        <w:rPr>
          <w:color w:val="5B616A"/>
          <w:spacing w:val="-8"/>
          <w:sz w:val="24"/>
        </w:rPr>
        <w:t xml:space="preserve"> </w:t>
      </w:r>
      <w:hyperlink r:id="rId16">
        <w:r>
          <w:rPr>
            <w:color w:val="0070BC"/>
            <w:sz w:val="24"/>
          </w:rPr>
          <w:t>Damiano</w:t>
        </w:r>
        <w:r>
          <w:rPr>
            <w:color w:val="0070BC"/>
            <w:spacing w:val="-7"/>
            <w:sz w:val="24"/>
          </w:rPr>
          <w:t xml:space="preserve"> </w:t>
        </w:r>
        <w:r>
          <w:rPr>
            <w:color w:val="0070BC"/>
            <w:sz w:val="24"/>
          </w:rPr>
          <w:t>Galimberti</w:t>
        </w:r>
      </w:hyperlink>
    </w:p>
    <w:p w14:paraId="2D845655" w14:textId="77777777" w:rsidR="00603E13" w:rsidRDefault="00F62263">
      <w:pPr>
        <w:pStyle w:val="Paragrafoelenco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color w:val="5B616A"/>
          <w:sz w:val="24"/>
        </w:rPr>
        <w:br w:type="column"/>
      </w:r>
      <w:r>
        <w:rPr>
          <w:color w:val="5B616A"/>
          <w:sz w:val="24"/>
        </w:rPr>
        <w:t>,</w:t>
      </w:r>
      <w:r>
        <w:rPr>
          <w:color w:val="5B616A"/>
          <w:spacing w:val="-8"/>
          <w:sz w:val="24"/>
        </w:rPr>
        <w:t xml:space="preserve"> </w:t>
      </w:r>
      <w:hyperlink r:id="rId17">
        <w:r>
          <w:rPr>
            <w:color w:val="0070BC"/>
            <w:sz w:val="24"/>
          </w:rPr>
          <w:t>Giacomo</w:t>
        </w:r>
        <w:r>
          <w:rPr>
            <w:color w:val="0070BC"/>
            <w:spacing w:val="-8"/>
            <w:sz w:val="24"/>
          </w:rPr>
          <w:t xml:space="preserve"> </w:t>
        </w:r>
        <w:r>
          <w:rPr>
            <w:color w:val="0070BC"/>
            <w:sz w:val="24"/>
          </w:rPr>
          <w:t>Rao</w:t>
        </w:r>
      </w:hyperlink>
    </w:p>
    <w:p w14:paraId="48F0D3D2" w14:textId="77777777" w:rsidR="00603E13" w:rsidRDefault="00F62263">
      <w:pPr>
        <w:pStyle w:val="Paragrafoelenco"/>
        <w:numPr>
          <w:ilvl w:val="0"/>
          <w:numId w:val="1"/>
        </w:numPr>
        <w:tabs>
          <w:tab w:val="left" w:pos="251"/>
        </w:tabs>
        <w:rPr>
          <w:sz w:val="24"/>
        </w:rPr>
      </w:pPr>
      <w:r>
        <w:rPr>
          <w:color w:val="5B616A"/>
          <w:sz w:val="24"/>
        </w:rPr>
        <w:br w:type="column"/>
      </w:r>
      <w:r>
        <w:rPr>
          <w:color w:val="5B616A"/>
          <w:sz w:val="24"/>
        </w:rPr>
        <w:t>,</w:t>
      </w:r>
      <w:r>
        <w:rPr>
          <w:color w:val="5B616A"/>
          <w:spacing w:val="-2"/>
          <w:sz w:val="24"/>
        </w:rPr>
        <w:t xml:space="preserve"> </w:t>
      </w:r>
      <w:hyperlink r:id="rId18">
        <w:r>
          <w:rPr>
            <w:color w:val="0070BC"/>
            <w:sz w:val="24"/>
          </w:rPr>
          <w:t>Fabrizio</w:t>
        </w:r>
        <w:r>
          <w:rPr>
            <w:color w:val="0070BC"/>
            <w:spacing w:val="-1"/>
            <w:sz w:val="24"/>
          </w:rPr>
          <w:t xml:space="preserve"> </w:t>
        </w:r>
        <w:r>
          <w:rPr>
            <w:color w:val="0070BC"/>
            <w:sz w:val="24"/>
          </w:rPr>
          <w:t>Salvi</w:t>
        </w:r>
      </w:hyperlink>
      <w:r>
        <w:rPr>
          <w:color w:val="0070BC"/>
          <w:spacing w:val="52"/>
          <w:sz w:val="24"/>
        </w:rPr>
        <w:t xml:space="preserve"> </w:t>
      </w:r>
      <w:hyperlink r:id="rId19" w:anchor="affiliation-4">
        <w:r>
          <w:rPr>
            <w:color w:val="323A45"/>
            <w:position w:val="9"/>
            <w:sz w:val="18"/>
          </w:rPr>
          <w:t>4</w:t>
        </w:r>
        <w:r>
          <w:rPr>
            <w:color w:val="323A45"/>
            <w:spacing w:val="20"/>
            <w:position w:val="9"/>
            <w:sz w:val="18"/>
          </w:rPr>
          <w:t xml:space="preserve"> </w:t>
        </w:r>
      </w:hyperlink>
      <w:r>
        <w:rPr>
          <w:color w:val="5B616A"/>
          <w:sz w:val="24"/>
        </w:rPr>
        <w:t>,</w:t>
      </w:r>
    </w:p>
    <w:p w14:paraId="59FAEA11" w14:textId="77777777" w:rsidR="00603E13" w:rsidRDefault="00603E13">
      <w:pPr>
        <w:rPr>
          <w:sz w:val="24"/>
        </w:rPr>
        <w:sectPr w:rsidR="00603E13">
          <w:type w:val="continuous"/>
          <w:pgSz w:w="16840" w:h="11900" w:orient="landscape"/>
          <w:pgMar w:top="500" w:right="560" w:bottom="480" w:left="600" w:header="720" w:footer="720" w:gutter="0"/>
          <w:cols w:num="7" w:space="720" w:equalWidth="0">
            <w:col w:w="1578" w:space="40"/>
            <w:col w:w="1616" w:space="39"/>
            <w:col w:w="2402" w:space="40"/>
            <w:col w:w="1925" w:space="40"/>
            <w:col w:w="2489" w:space="40"/>
            <w:col w:w="1786" w:space="39"/>
            <w:col w:w="3646"/>
          </w:cols>
        </w:sectPr>
      </w:pPr>
    </w:p>
    <w:p w14:paraId="09F272A9" w14:textId="77777777" w:rsidR="00603E13" w:rsidRDefault="00F62263">
      <w:pPr>
        <w:pStyle w:val="Corpotesto"/>
        <w:spacing w:before="41"/>
        <w:ind w:left="100"/>
      </w:pPr>
      <w:hyperlink r:id="rId20">
        <w:r>
          <w:rPr>
            <w:color w:val="0070BC"/>
            <w:spacing w:val="-1"/>
          </w:rPr>
          <w:t>Rocco</w:t>
        </w:r>
        <w:r>
          <w:rPr>
            <w:color w:val="0070BC"/>
            <w:spacing w:val="-11"/>
          </w:rPr>
          <w:t xml:space="preserve"> </w:t>
        </w:r>
        <w:r>
          <w:rPr>
            <w:color w:val="0070BC"/>
            <w:spacing w:val="-1"/>
          </w:rPr>
          <w:t>Liguori</w:t>
        </w:r>
      </w:hyperlink>
    </w:p>
    <w:p w14:paraId="352560C3" w14:textId="77777777" w:rsidR="00603E13" w:rsidRDefault="00603E13">
      <w:pPr>
        <w:pStyle w:val="Corpotesto"/>
        <w:spacing w:before="5"/>
        <w:rPr>
          <w:sz w:val="23"/>
        </w:rPr>
      </w:pPr>
    </w:p>
    <w:p w14:paraId="75FDE87C" w14:textId="77777777" w:rsidR="00603E13" w:rsidRDefault="00F62263">
      <w:pPr>
        <w:pStyle w:val="Corpotesto"/>
        <w:ind w:left="100"/>
      </w:pPr>
      <w:r>
        <w:rPr>
          <w:color w:val="202020"/>
        </w:rPr>
        <w:t>Affiliations</w:t>
      </w:r>
    </w:p>
    <w:p w14:paraId="28CCE079" w14:textId="77777777" w:rsidR="00603E13" w:rsidRDefault="00F62263">
      <w:pPr>
        <w:spacing w:before="15"/>
        <w:ind w:left="81"/>
        <w:rPr>
          <w:sz w:val="18"/>
        </w:rPr>
      </w:pPr>
      <w:r>
        <w:br w:type="column"/>
      </w:r>
      <w:hyperlink r:id="rId21" w:anchor="affiliation-1">
        <w:r>
          <w:rPr>
            <w:color w:val="323A45"/>
            <w:position w:val="9"/>
            <w:sz w:val="18"/>
          </w:rPr>
          <w:t>1</w:t>
        </w:r>
      </w:hyperlink>
      <w:r>
        <w:rPr>
          <w:color w:val="323A45"/>
          <w:position w:val="9"/>
          <w:sz w:val="18"/>
        </w:rPr>
        <w:t xml:space="preserve">  </w:t>
      </w:r>
      <w:r>
        <w:rPr>
          <w:color w:val="323A45"/>
          <w:spacing w:val="45"/>
          <w:position w:val="9"/>
          <w:sz w:val="18"/>
        </w:rPr>
        <w:t xml:space="preserve"> </w:t>
      </w:r>
      <w:hyperlink r:id="rId22" w:anchor="affiliation-5">
        <w:r>
          <w:rPr>
            <w:color w:val="323A45"/>
            <w:position w:val="9"/>
            <w:sz w:val="18"/>
          </w:rPr>
          <w:t>5</w:t>
        </w:r>
        <w:r>
          <w:rPr>
            <w:color w:val="323A45"/>
            <w:spacing w:val="22"/>
            <w:position w:val="9"/>
            <w:sz w:val="18"/>
          </w:rPr>
          <w:t xml:space="preserve"> </w:t>
        </w:r>
      </w:hyperlink>
      <w:r>
        <w:rPr>
          <w:color w:val="5B616A"/>
          <w:sz w:val="24"/>
        </w:rPr>
        <w:t xml:space="preserve">, </w:t>
      </w:r>
      <w:hyperlink r:id="rId23">
        <w:r>
          <w:rPr>
            <w:color w:val="0070BC"/>
            <w:sz w:val="24"/>
          </w:rPr>
          <w:t>Vincenzo Donadio</w:t>
        </w:r>
      </w:hyperlink>
      <w:r>
        <w:rPr>
          <w:color w:val="0070BC"/>
          <w:spacing w:val="55"/>
          <w:sz w:val="24"/>
        </w:rPr>
        <w:t xml:space="preserve"> </w:t>
      </w:r>
      <w:hyperlink r:id="rId24" w:anchor="affiliation-1">
        <w:r>
          <w:rPr>
            <w:color w:val="323A45"/>
            <w:position w:val="9"/>
            <w:sz w:val="18"/>
          </w:rPr>
          <w:t>1</w:t>
        </w:r>
      </w:hyperlink>
    </w:p>
    <w:p w14:paraId="56CC4C82" w14:textId="77777777" w:rsidR="00603E13" w:rsidRDefault="00603E13">
      <w:pPr>
        <w:rPr>
          <w:sz w:val="18"/>
        </w:rPr>
        <w:sectPr w:rsidR="00603E13">
          <w:type w:val="continuous"/>
          <w:pgSz w:w="16840" w:h="11900" w:orient="landscape"/>
          <w:pgMar w:top="500" w:right="560" w:bottom="480" w:left="600" w:header="720" w:footer="720" w:gutter="0"/>
          <w:cols w:num="2" w:space="720" w:equalWidth="0">
            <w:col w:w="1537" w:space="40"/>
            <w:col w:w="14103"/>
          </w:cols>
        </w:sectPr>
      </w:pPr>
    </w:p>
    <w:p w14:paraId="76A00D29" w14:textId="77777777" w:rsidR="00603E13" w:rsidRDefault="00F62263">
      <w:pPr>
        <w:pStyle w:val="Corpotesto"/>
        <w:tabs>
          <w:tab w:val="left" w:pos="2141"/>
        </w:tabs>
        <w:spacing w:before="11"/>
        <w:ind w:left="100"/>
      </w:pPr>
      <w:r>
        <w:rPr>
          <w:color w:val="202020"/>
        </w:rPr>
        <w:t>PMID: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34402516</w:t>
      </w:r>
      <w:r>
        <w:rPr>
          <w:color w:val="202020"/>
        </w:rPr>
        <w:tab/>
        <w:t>DOI:</w:t>
      </w:r>
      <w:r>
        <w:rPr>
          <w:color w:val="202020"/>
          <w:spacing w:val="-1"/>
        </w:rPr>
        <w:t xml:space="preserve"> </w:t>
      </w:r>
      <w:hyperlink r:id="rId25">
        <w:r>
          <w:rPr>
            <w:color w:val="0070BC"/>
          </w:rPr>
          <w:t>10.1093/jnen/nlab082</w:t>
        </w:r>
      </w:hyperlink>
    </w:p>
    <w:p w14:paraId="7525DA59" w14:textId="77777777" w:rsidR="00603E13" w:rsidRDefault="00603E13">
      <w:pPr>
        <w:pStyle w:val="Corpotesto"/>
        <w:rPr>
          <w:sz w:val="20"/>
        </w:rPr>
      </w:pPr>
    </w:p>
    <w:p w14:paraId="48367D4C" w14:textId="77777777" w:rsidR="00603E13" w:rsidRDefault="00603E13">
      <w:pPr>
        <w:pStyle w:val="Corpotesto"/>
        <w:rPr>
          <w:sz w:val="20"/>
        </w:rPr>
      </w:pPr>
    </w:p>
    <w:p w14:paraId="6D7194EA" w14:textId="77777777" w:rsidR="00603E13" w:rsidRDefault="00603E13">
      <w:pPr>
        <w:pStyle w:val="Corpotesto"/>
        <w:spacing w:before="12"/>
        <w:rPr>
          <w:sz w:val="20"/>
        </w:rPr>
      </w:pPr>
    </w:p>
    <w:p w14:paraId="396AB9B6" w14:textId="77777777" w:rsidR="00603E13" w:rsidRDefault="00F62263">
      <w:pPr>
        <w:spacing w:before="100"/>
        <w:ind w:left="100"/>
        <w:rPr>
          <w:rFonts w:ascii="Georgia"/>
          <w:b/>
          <w:sz w:val="48"/>
        </w:rPr>
      </w:pPr>
      <w:r>
        <w:rPr>
          <w:rFonts w:ascii="Georgia"/>
          <w:b/>
          <w:color w:val="202020"/>
          <w:sz w:val="48"/>
        </w:rPr>
        <w:t>Abstract</w:t>
      </w:r>
    </w:p>
    <w:p w14:paraId="4E6359C0" w14:textId="77777777" w:rsidR="00603E13" w:rsidRDefault="00F62263">
      <w:pPr>
        <w:pStyle w:val="Corpotesto"/>
        <w:spacing w:before="327" w:line="271" w:lineRule="auto"/>
        <w:ind w:left="100" w:right="161"/>
      </w:pPr>
      <w:r>
        <w:rPr>
          <w:color w:val="202020"/>
        </w:rPr>
        <w:t>Small fiber neuropathy (SFN) is characterized by the involvement of Aδ and C fibers leading to sensory, mainly pain, and/or autonomic symptoms.</w:t>
      </w:r>
      <w:r>
        <w:rPr>
          <w:color w:val="202020"/>
          <w:spacing w:val="-63"/>
        </w:rPr>
        <w:t xml:space="preserve"> </w:t>
      </w:r>
      <w:r>
        <w:rPr>
          <w:color w:val="202020"/>
        </w:rPr>
        <w:t xml:space="preserve">Multiple chemical sensitivity syndrome (MCS) is an incompletely defined condition characterized by the onset of </w:t>
      </w:r>
      <w:r>
        <w:rPr>
          <w:color w:val="202020"/>
        </w:rPr>
        <w:t>various symptoms in patients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after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exposure 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several chemical substances.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Pain is 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common symptom in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these patients. In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this study, we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report the histological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 clinical</w:t>
      </w:r>
    </w:p>
    <w:p w14:paraId="54770466" w14:textId="77777777" w:rsidR="00603E13" w:rsidRDefault="00F62263">
      <w:pPr>
        <w:pStyle w:val="Corpotesto"/>
        <w:spacing w:line="271" w:lineRule="auto"/>
        <w:ind w:left="100" w:right="127"/>
      </w:pPr>
      <w:r>
        <w:rPr>
          <w:color w:val="202020"/>
        </w:rPr>
        <w:t>data of a cohort of 21 patients who had been diagnosed as having MCS and who were</w:t>
      </w:r>
      <w:r>
        <w:rPr>
          <w:color w:val="202020"/>
        </w:rPr>
        <w:t xml:space="preserve"> referred to us with the suspicion of SFN because of chronic</w:t>
      </w:r>
      <w:r>
        <w:rPr>
          <w:color w:val="202020"/>
          <w:spacing w:val="-63"/>
        </w:rPr>
        <w:t xml:space="preserve"> </w:t>
      </w:r>
      <w:r>
        <w:rPr>
          <w:color w:val="202020"/>
        </w:rPr>
        <w:t>pain. All patients underwent neurological clinical examination, (including scales for pain and autonomic disorders), and a skin biopsy. Age-</w:t>
      </w:r>
    </w:p>
    <w:p w14:paraId="74F09B3D" w14:textId="77777777" w:rsidR="00603E13" w:rsidRDefault="00F62263">
      <w:pPr>
        <w:pStyle w:val="Corpotesto"/>
        <w:spacing w:line="271" w:lineRule="auto"/>
        <w:ind w:left="100" w:right="110"/>
      </w:pPr>
      <w:r>
        <w:rPr>
          <w:color w:val="202020"/>
        </w:rPr>
        <w:t>matched healthy subjects were used as controls for the</w:t>
      </w:r>
      <w:r>
        <w:rPr>
          <w:color w:val="202020"/>
        </w:rPr>
        <w:t xml:space="preserve"> skin biopsies. Nerve conduction studies and serum screening to exclude possible causes of</w:t>
      </w:r>
      <w:r>
        <w:rPr>
          <w:color w:val="202020"/>
          <w:spacing w:val="-63"/>
        </w:rPr>
        <w:t xml:space="preserve"> </w:t>
      </w:r>
      <w:r>
        <w:rPr>
          <w:color w:val="202020"/>
        </w:rPr>
        <w:t>peripheral neuropathy were also performed. Skin biopsies disclosed a somatic SFN in all patients. Although the majority (18 out of 21) of patients</w:t>
      </w:r>
    </w:p>
    <w:p w14:paraId="4D80595D" w14:textId="77777777" w:rsidR="00603E13" w:rsidRDefault="00603E13">
      <w:pPr>
        <w:spacing w:line="271" w:lineRule="auto"/>
        <w:sectPr w:rsidR="00603E13">
          <w:type w:val="continuous"/>
          <w:pgSz w:w="16840" w:h="11900" w:orient="landscape"/>
          <w:pgMar w:top="500" w:right="560" w:bottom="480" w:left="600" w:header="720" w:footer="720" w:gutter="0"/>
          <w:cols w:space="720"/>
        </w:sectPr>
      </w:pPr>
    </w:p>
    <w:p w14:paraId="4FF11555" w14:textId="77777777" w:rsidR="00603E13" w:rsidRDefault="00F62263">
      <w:pPr>
        <w:pStyle w:val="Corpotesto"/>
        <w:spacing w:before="90" w:line="271" w:lineRule="auto"/>
        <w:ind w:left="100" w:right="305"/>
      </w:pPr>
      <w:r>
        <w:rPr>
          <w:color w:val="202020"/>
        </w:rPr>
        <w:lastRenderedPageBreak/>
        <w:t>a</w:t>
      </w:r>
      <w:r>
        <w:rPr>
          <w:color w:val="202020"/>
        </w:rPr>
        <w:t>lso had autonomic symptoms. we found sparing of autonomic innervation in the biopsies. These observations suggest that chronic pain in MCS</w:t>
      </w:r>
      <w:r>
        <w:rPr>
          <w:color w:val="202020"/>
          <w:spacing w:val="-63"/>
        </w:rPr>
        <w:t xml:space="preserve"> </w:t>
      </w:r>
      <w:r>
        <w:rPr>
          <w:color w:val="202020"/>
        </w:rPr>
        <w:t>could be secondary to the presence of somatic SFN, although more data are needed to confirm these observations.</w:t>
      </w:r>
    </w:p>
    <w:p w14:paraId="6ECC41D5" w14:textId="77777777" w:rsidR="00603E13" w:rsidRDefault="00F62263">
      <w:pPr>
        <w:pStyle w:val="Corpotesto"/>
        <w:spacing w:before="284"/>
        <w:ind w:left="100"/>
      </w:pPr>
      <w:r>
        <w:rPr>
          <w:b/>
          <w:color w:val="202020"/>
        </w:rPr>
        <w:t>Keywo</w:t>
      </w:r>
      <w:r>
        <w:rPr>
          <w:b/>
          <w:color w:val="202020"/>
        </w:rPr>
        <w:t>rds: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Chronic pain;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Multiple chemical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sensitivity syndrome;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Skin biopsy;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Small fiber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neuropathy.</w:t>
      </w:r>
    </w:p>
    <w:p w14:paraId="2D066E0F" w14:textId="77777777" w:rsidR="00603E13" w:rsidRDefault="00603E13">
      <w:pPr>
        <w:pStyle w:val="Corpotesto"/>
        <w:spacing w:before="7"/>
        <w:rPr>
          <w:sz w:val="28"/>
        </w:rPr>
      </w:pPr>
    </w:p>
    <w:p w14:paraId="6AB8FBA8" w14:textId="77777777" w:rsidR="00603E13" w:rsidRDefault="00F62263">
      <w:pPr>
        <w:ind w:left="100"/>
        <w:rPr>
          <w:sz w:val="33"/>
        </w:rPr>
      </w:pPr>
      <w:r>
        <w:rPr>
          <w:color w:val="202020"/>
          <w:sz w:val="33"/>
        </w:rPr>
        <w:t>©</w:t>
      </w:r>
      <w:r>
        <w:rPr>
          <w:color w:val="202020"/>
          <w:spacing w:val="19"/>
          <w:sz w:val="33"/>
        </w:rPr>
        <w:t xml:space="preserve"> </w:t>
      </w:r>
      <w:r>
        <w:rPr>
          <w:color w:val="202020"/>
          <w:sz w:val="33"/>
        </w:rPr>
        <w:t>2021</w:t>
      </w:r>
      <w:r>
        <w:rPr>
          <w:color w:val="202020"/>
          <w:spacing w:val="20"/>
          <w:sz w:val="33"/>
        </w:rPr>
        <w:t xml:space="preserve"> </w:t>
      </w:r>
      <w:r>
        <w:rPr>
          <w:color w:val="202020"/>
          <w:sz w:val="33"/>
        </w:rPr>
        <w:t>American</w:t>
      </w:r>
      <w:r>
        <w:rPr>
          <w:color w:val="202020"/>
          <w:spacing w:val="20"/>
          <w:sz w:val="33"/>
        </w:rPr>
        <w:t xml:space="preserve"> </w:t>
      </w:r>
      <w:r>
        <w:rPr>
          <w:color w:val="202020"/>
          <w:sz w:val="33"/>
        </w:rPr>
        <w:t>Association</w:t>
      </w:r>
      <w:r>
        <w:rPr>
          <w:color w:val="202020"/>
          <w:spacing w:val="19"/>
          <w:sz w:val="33"/>
        </w:rPr>
        <w:t xml:space="preserve"> </w:t>
      </w:r>
      <w:r>
        <w:rPr>
          <w:color w:val="202020"/>
          <w:sz w:val="33"/>
        </w:rPr>
        <w:t>of</w:t>
      </w:r>
      <w:r>
        <w:rPr>
          <w:color w:val="202020"/>
          <w:spacing w:val="20"/>
          <w:sz w:val="33"/>
        </w:rPr>
        <w:t xml:space="preserve"> </w:t>
      </w:r>
      <w:r>
        <w:rPr>
          <w:color w:val="202020"/>
          <w:sz w:val="33"/>
        </w:rPr>
        <w:t>Neuropathologists,</w:t>
      </w:r>
      <w:r>
        <w:rPr>
          <w:color w:val="202020"/>
          <w:spacing w:val="20"/>
          <w:sz w:val="33"/>
        </w:rPr>
        <w:t xml:space="preserve"> </w:t>
      </w:r>
      <w:r>
        <w:rPr>
          <w:color w:val="202020"/>
          <w:sz w:val="33"/>
        </w:rPr>
        <w:t>Inc.</w:t>
      </w:r>
      <w:r>
        <w:rPr>
          <w:color w:val="202020"/>
          <w:spacing w:val="19"/>
          <w:sz w:val="33"/>
        </w:rPr>
        <w:t xml:space="preserve"> </w:t>
      </w:r>
      <w:r>
        <w:rPr>
          <w:color w:val="202020"/>
          <w:sz w:val="33"/>
        </w:rPr>
        <w:t>All</w:t>
      </w:r>
      <w:r>
        <w:rPr>
          <w:color w:val="202020"/>
          <w:spacing w:val="20"/>
          <w:sz w:val="33"/>
        </w:rPr>
        <w:t xml:space="preserve"> </w:t>
      </w:r>
      <w:r>
        <w:rPr>
          <w:color w:val="202020"/>
          <w:sz w:val="33"/>
        </w:rPr>
        <w:t>rights</w:t>
      </w:r>
      <w:r>
        <w:rPr>
          <w:color w:val="202020"/>
          <w:spacing w:val="20"/>
          <w:sz w:val="33"/>
        </w:rPr>
        <w:t xml:space="preserve"> </w:t>
      </w:r>
      <w:r>
        <w:rPr>
          <w:color w:val="202020"/>
          <w:sz w:val="33"/>
        </w:rPr>
        <w:t>reserved.</w:t>
      </w:r>
    </w:p>
    <w:sectPr w:rsidR="00603E13">
      <w:pgSz w:w="16840" w:h="11900" w:orient="landscape"/>
      <w:pgMar w:top="500" w:right="560" w:bottom="480" w:left="60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4184" w14:textId="77777777" w:rsidR="00F62263" w:rsidRDefault="00F62263">
      <w:r>
        <w:separator/>
      </w:r>
    </w:p>
  </w:endnote>
  <w:endnote w:type="continuationSeparator" w:id="0">
    <w:p w14:paraId="7B35529B" w14:textId="77777777" w:rsidR="00F62263" w:rsidRDefault="00F6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2DEC" w14:textId="23B3ACEC" w:rsidR="00603E13" w:rsidRDefault="00B033C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1CF29C45" wp14:editId="3B46BC54">
              <wp:simplePos x="0" y="0"/>
              <wp:positionH relativeFrom="page">
                <wp:posOffset>323215</wp:posOffset>
              </wp:positionH>
              <wp:positionV relativeFrom="page">
                <wp:posOffset>7235825</wp:posOffset>
              </wp:positionV>
              <wp:extent cx="196850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F9648" w14:textId="77777777" w:rsidR="00603E13" w:rsidRDefault="00F6226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https://pubmed.ncbi.nlm.nih.gov/34402516/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29C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.45pt;margin-top:569.75pt;width:155pt;height:10.9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" filled="f" stroked="f">
              <v:textbox inset="0,0,0,0">
                <w:txbxContent>
                  <w:p w14:paraId="028F9648" w14:textId="77777777" w:rsidR="00603E13" w:rsidRDefault="00F62263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https://pubmed.ncbi.nlm.nih.gov/34402516/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2261B545" wp14:editId="531F5438">
              <wp:simplePos x="0" y="0"/>
              <wp:positionH relativeFrom="page">
                <wp:posOffset>10177780</wp:posOffset>
              </wp:positionH>
              <wp:positionV relativeFrom="page">
                <wp:posOffset>7235825</wp:posOffset>
              </wp:positionV>
              <wp:extent cx="23050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E901E" w14:textId="77777777" w:rsidR="00603E13" w:rsidRDefault="00F62263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61B545" id="Text Box 1" o:spid="_x0000_s1029" type="#_x0000_t202" style="position:absolute;margin-left:801.4pt;margin-top:569.75pt;width:18.15pt;height:10.9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" filled="f" stroked="f">
              <v:textbox inset="0,0,0,0">
                <w:txbxContent>
                  <w:p w14:paraId="5FBE901E" w14:textId="77777777" w:rsidR="00603E13" w:rsidRDefault="00F62263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3F1F" w14:textId="77777777" w:rsidR="00F62263" w:rsidRDefault="00F62263">
      <w:r>
        <w:separator/>
      </w:r>
    </w:p>
  </w:footnote>
  <w:footnote w:type="continuationSeparator" w:id="0">
    <w:p w14:paraId="5AA48B39" w14:textId="77777777" w:rsidR="00F62263" w:rsidRDefault="00F6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7741" w14:textId="69607C38" w:rsidR="00603E13" w:rsidRDefault="00B033C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7EE3D622" wp14:editId="5772C79B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732155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1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3E65F" w14:textId="77777777" w:rsidR="00603E13" w:rsidRDefault="00F6226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12/05/22, 15:08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3D6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5pt;margin-top:13.75pt;width:57.65pt;height:10.9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" filled="f" stroked="f">
              <v:textbox inset="0,0,0,0">
                <w:txbxContent>
                  <w:p w14:paraId="1973E65F" w14:textId="77777777" w:rsidR="00603E13" w:rsidRDefault="00F62263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12/05/22, 15:08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059AC134" wp14:editId="024C63FB">
              <wp:simplePos x="0" y="0"/>
              <wp:positionH relativeFrom="page">
                <wp:posOffset>2900045</wp:posOffset>
              </wp:positionH>
              <wp:positionV relativeFrom="page">
                <wp:posOffset>174625</wp:posOffset>
              </wp:positionV>
              <wp:extent cx="5983605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36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210DF" w14:textId="77777777" w:rsidR="00603E13" w:rsidRDefault="00F6226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Small Fiber Neuropathy in Patients with Chronic Pain and a Previous Diagnosis of Multiple Chemical Sensitivity Syndrome - PubMed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9AC134" id="Text Box 3" o:spid="_x0000_s1027" type="#_x0000_t202" style="position:absolute;margin-left:228.35pt;margin-top:13.75pt;width:471.15pt;height:10.9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" filled="f" stroked="f">
              <v:textbox inset="0,0,0,0">
                <w:txbxContent>
                  <w:p w14:paraId="193210DF" w14:textId="77777777" w:rsidR="00603E13" w:rsidRDefault="00F62263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Small Fiber Neuropathy in Patients with Chronic Pain and a Previous Diagnosis of Multiple Chemical Sensitivity Syndrome - PubMed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3DB"/>
    <w:multiLevelType w:val="hybridMultilevel"/>
    <w:tmpl w:val="32A07F2A"/>
    <w:lvl w:ilvl="0" w:tplc="E5929F98">
      <w:start w:val="1"/>
      <w:numFmt w:val="decimal"/>
      <w:lvlText w:val="%1"/>
      <w:lvlJc w:val="left"/>
      <w:pPr>
        <w:ind w:left="250" w:hanging="170"/>
        <w:jc w:val="left"/>
      </w:pPr>
      <w:rPr>
        <w:rFonts w:ascii="Segoe UI" w:eastAsia="Segoe UI" w:hAnsi="Segoe UI" w:cs="Segoe UI" w:hint="default"/>
        <w:color w:val="323A45"/>
        <w:w w:val="100"/>
        <w:position w:val="9"/>
        <w:sz w:val="18"/>
        <w:szCs w:val="18"/>
        <w:lang w:val="en-US" w:eastAsia="en-US" w:bidi="ar-SA"/>
      </w:rPr>
    </w:lvl>
    <w:lvl w:ilvl="1" w:tplc="046AB602">
      <w:numFmt w:val="bullet"/>
      <w:lvlText w:val="•"/>
      <w:lvlJc w:val="left"/>
      <w:pPr>
        <w:ind w:left="482" w:hanging="170"/>
      </w:pPr>
      <w:rPr>
        <w:rFonts w:hint="default"/>
        <w:lang w:val="en-US" w:eastAsia="en-US" w:bidi="ar-SA"/>
      </w:rPr>
    </w:lvl>
    <w:lvl w:ilvl="2" w:tplc="1FE4F6CC">
      <w:numFmt w:val="bullet"/>
      <w:lvlText w:val="•"/>
      <w:lvlJc w:val="left"/>
      <w:pPr>
        <w:ind w:left="705" w:hanging="170"/>
      </w:pPr>
      <w:rPr>
        <w:rFonts w:hint="default"/>
        <w:lang w:val="en-US" w:eastAsia="en-US" w:bidi="ar-SA"/>
      </w:rPr>
    </w:lvl>
    <w:lvl w:ilvl="3" w:tplc="AC84B076">
      <w:numFmt w:val="bullet"/>
      <w:lvlText w:val="•"/>
      <w:lvlJc w:val="left"/>
      <w:pPr>
        <w:ind w:left="928" w:hanging="170"/>
      </w:pPr>
      <w:rPr>
        <w:rFonts w:hint="default"/>
        <w:lang w:val="en-US" w:eastAsia="en-US" w:bidi="ar-SA"/>
      </w:rPr>
    </w:lvl>
    <w:lvl w:ilvl="4" w:tplc="2F60BEFA">
      <w:numFmt w:val="bullet"/>
      <w:lvlText w:val="•"/>
      <w:lvlJc w:val="left"/>
      <w:pPr>
        <w:ind w:left="1151" w:hanging="170"/>
      </w:pPr>
      <w:rPr>
        <w:rFonts w:hint="default"/>
        <w:lang w:val="en-US" w:eastAsia="en-US" w:bidi="ar-SA"/>
      </w:rPr>
    </w:lvl>
    <w:lvl w:ilvl="5" w:tplc="06BEF87A">
      <w:numFmt w:val="bullet"/>
      <w:lvlText w:val="•"/>
      <w:lvlJc w:val="left"/>
      <w:pPr>
        <w:ind w:left="1374" w:hanging="170"/>
      </w:pPr>
      <w:rPr>
        <w:rFonts w:hint="default"/>
        <w:lang w:val="en-US" w:eastAsia="en-US" w:bidi="ar-SA"/>
      </w:rPr>
    </w:lvl>
    <w:lvl w:ilvl="6" w:tplc="16704B4E">
      <w:numFmt w:val="bullet"/>
      <w:lvlText w:val="•"/>
      <w:lvlJc w:val="left"/>
      <w:pPr>
        <w:ind w:left="1597" w:hanging="170"/>
      </w:pPr>
      <w:rPr>
        <w:rFonts w:hint="default"/>
        <w:lang w:val="en-US" w:eastAsia="en-US" w:bidi="ar-SA"/>
      </w:rPr>
    </w:lvl>
    <w:lvl w:ilvl="7" w:tplc="3D728D0C">
      <w:numFmt w:val="bullet"/>
      <w:lvlText w:val="•"/>
      <w:lvlJc w:val="left"/>
      <w:pPr>
        <w:ind w:left="1820" w:hanging="170"/>
      </w:pPr>
      <w:rPr>
        <w:rFonts w:hint="default"/>
        <w:lang w:val="en-US" w:eastAsia="en-US" w:bidi="ar-SA"/>
      </w:rPr>
    </w:lvl>
    <w:lvl w:ilvl="8" w:tplc="97B216F6">
      <w:numFmt w:val="bullet"/>
      <w:lvlText w:val="•"/>
      <w:lvlJc w:val="left"/>
      <w:pPr>
        <w:ind w:left="2042" w:hanging="170"/>
      </w:pPr>
      <w:rPr>
        <w:rFonts w:hint="default"/>
        <w:lang w:val="en-US" w:eastAsia="en-US" w:bidi="ar-SA"/>
      </w:rPr>
    </w:lvl>
  </w:abstractNum>
  <w:num w:numId="1" w16cid:durableId="86398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3"/>
    <w:rsid w:val="00603E13"/>
    <w:rsid w:val="00B033C4"/>
    <w:rsid w:val="00F6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15E4C"/>
  <w15:docId w15:val="{F9A901F3-C96F-4EDE-9C4B-71E5E901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81"/>
      <w:ind w:left="100" w:right="161"/>
    </w:pPr>
    <w:rPr>
      <w:rFonts w:ascii="Georgia" w:eastAsia="Georgia" w:hAnsi="Georgia" w:cs="Georgia"/>
      <w:b/>
      <w:bCs/>
      <w:sz w:val="62"/>
      <w:szCs w:val="62"/>
    </w:rPr>
  </w:style>
  <w:style w:type="paragraph" w:styleId="Paragrafoelenco">
    <w:name w:val="List Paragraph"/>
    <w:basedOn w:val="Normale"/>
    <w:uiPriority w:val="1"/>
    <w:qFormat/>
    <w:pPr>
      <w:spacing w:before="101"/>
      <w:ind w:left="250" w:hanging="17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ubmed.ncbi.nlm.nih.gov/?sort=date&amp;term=Ventruto%2BF&amp;cauthor_id=34402516" TargetMode="External"/><Relationship Id="rId18" Type="http://schemas.openxmlformats.org/officeDocument/2006/relationships/hyperlink" Target="https://pubmed.ncbi.nlm.nih.gov/?sort=date&amp;term=Salvi%2BF&amp;cauthor_id=344025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34402516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pubmed.ncbi.nlm.nih.gov/34402516/" TargetMode="External"/><Relationship Id="rId17" Type="http://schemas.openxmlformats.org/officeDocument/2006/relationships/hyperlink" Target="https://pubmed.ncbi.nlm.nih.gov/?sort=date&amp;term=Rao%2BG&amp;cauthor_id=34402516" TargetMode="External"/><Relationship Id="rId25" Type="http://schemas.openxmlformats.org/officeDocument/2006/relationships/hyperlink" Target="https://doi.org/10.1093/jnen/nlab0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sort=date&amp;term=Galimberti%2BD&amp;cauthor_id=34402516" TargetMode="External"/><Relationship Id="rId20" Type="http://schemas.openxmlformats.org/officeDocument/2006/relationships/hyperlink" Target="https://pubmed.ncbi.nlm.nih.gov/?sort=date&amp;term=Liguori%2BR&amp;cauthor_id=344025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?sort=date&amp;term=Incensi%2BA&amp;cauthor_id=34402516" TargetMode="External"/><Relationship Id="rId24" Type="http://schemas.openxmlformats.org/officeDocument/2006/relationships/hyperlink" Target="https://pubmed.ncbi.nlm.nih.gov/3440251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?sort=date&amp;term=Rizzo%2BG&amp;cauthor_id=34402516" TargetMode="External"/><Relationship Id="rId23" Type="http://schemas.openxmlformats.org/officeDocument/2006/relationships/hyperlink" Target="https://pubmed.ncbi.nlm.nih.gov/?sort=date&amp;term=Donadio%2BV&amp;cauthor_id=34402516" TargetMode="External"/><Relationship Id="rId10" Type="http://schemas.openxmlformats.org/officeDocument/2006/relationships/hyperlink" Target="https://pubmed.ncbi.nlm.nih.gov/34402516/" TargetMode="External"/><Relationship Id="rId19" Type="http://schemas.openxmlformats.org/officeDocument/2006/relationships/hyperlink" Target="https://pubmed.ncbi.nlm.nih.gov/344025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sort=date&amp;term=Fileccia%2BE&amp;cauthor_id=34402516" TargetMode="External"/><Relationship Id="rId14" Type="http://schemas.openxmlformats.org/officeDocument/2006/relationships/hyperlink" Target="https://pubmed.ncbi.nlm.nih.gov/34402516/" TargetMode="External"/><Relationship Id="rId22" Type="http://schemas.openxmlformats.org/officeDocument/2006/relationships/hyperlink" Target="https://pubmed.ncbi.nlm.nih.gov/3440251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rao</dc:creator>
  <cp:lastModifiedBy>giacomo rao</cp:lastModifiedBy>
  <cp:revision>2</cp:revision>
  <dcterms:created xsi:type="dcterms:W3CDTF">2022-07-01T14:39:00Z</dcterms:created>
  <dcterms:modified xsi:type="dcterms:W3CDTF">2022-07-01T14:39:00Z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Mozilla/5.0 (Windows NT 10.0; Win64; x64) AppleWebKit/537.36 (KHTML, like Gecko) Chrome/101.0.4951.64 Safari/537.36</vt:lpwstr>
  </property>
  <property fmtid="{D5CDD505-2E9C-101B-9397-08002B2CF9AE}" pid="4" name="LastSaved">
    <vt:filetime>2022-07-01T00:00:00Z</vt:filetime>
  </property>
</Properties>
</file>